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bookmarkStart w:colFirst="0" w:colLast="0" w:name="_epiwbav9zd8u" w:id="0"/>
      <w:bookmarkEnd w:id="0"/>
      <w:r w:rsidDel="00000000" w:rsidR="00000000" w:rsidRPr="00000000">
        <w:rPr>
          <w:rtl w:val="0"/>
        </w:rPr>
        <w:t xml:space="preserve">BRIEFING DLA ZARZĄDU: Optymalizacja konwersji ofert B2B poprzez diagnostykę behawioralną</w:t>
      </w:r>
    </w:p>
    <w:p w:rsidR="00000000" w:rsidDel="00000000" w:rsidP="00000000" w:rsidRDefault="00000000" w:rsidRPr="00000000" w14:paraId="00000002">
      <w:pPr>
        <w:pStyle w:val="Heading4"/>
        <w:rPr/>
      </w:pPr>
      <w:bookmarkStart w:colFirst="0" w:colLast="0" w:name="_rd9a64q63wpc" w:id="1"/>
      <w:bookmarkEnd w:id="1"/>
      <w:r w:rsidDel="00000000" w:rsidR="00000000" w:rsidRPr="00000000">
        <w:rPr>
          <w:rtl w:val="0"/>
        </w:rPr>
        <w:t xml:space="preserve">1. Analiza problemu: Dlaczego „dobra oferta” nie sprzedaje?</w:t>
      </w:r>
    </w:p>
    <w:p w:rsidR="00000000" w:rsidDel="00000000" w:rsidP="00000000" w:rsidRDefault="00000000" w:rsidRPr="00000000" w14:paraId="00000003">
      <w:pPr>
        <w:rPr/>
      </w:pPr>
      <w:r w:rsidDel="00000000" w:rsidR="00000000" w:rsidRPr="00000000">
        <w:rPr>
          <w:rtl w:val="0"/>
        </w:rPr>
        <w:t xml:space="preserve">W organizacjach B2B segmentu MSP (20–200 pracowników) proces ofertowania jest często największym, a jednocześnie najbardziej lekceważonym „wąskim gardłem” strategicznym. Tradycyjne podejście zakłada, że rzetelny opis produktu i długa lista referencji wystarczą, by domknąć sprzedaż. Z perspektywy zarządczej takie myślenie jest błędem poznawczym: ignoruje ono fakt, że klient nie kupuje parametrów technicznych, lecz bezpieczeństwo i przewidywalność zmiany.Największym zagrożeniem dla ROI w marketingu i sprzedaży nie jest konkurencja, lecz  </w:t>
      </w:r>
      <w:r w:rsidDel="00000000" w:rsidR="00000000" w:rsidRPr="00000000">
        <w:rPr>
          <w:b w:val="1"/>
          <w:bCs w:val="1"/>
          <w:rtl w:val="0"/>
        </w:rPr>
        <w:t xml:space="preserve">Status Quo Bias</w:t>
      </w:r>
      <w:r w:rsidDel="00000000" w:rsidR="00000000" w:rsidRPr="00000000">
        <w:rPr>
          <w:rtl w:val="0"/>
        </w:rPr>
        <w:t xml:space="preserve">  – skłonność klienta do zaniechania działania. Niezrozumiała lub ryzykowna oferta jest „cichym zabójcą” konwersji, ponieważ zmusza odbiorcę do ucieczki w bezpieczną bierność.Poniższa tabela przedstawia krytyczne rozbieżności między intencją firmy a psychologicznym odbiorem po stronie klienta:| Co firma mówi (Intencja) | Co klient słyszy (Percepcja) | Skutek biznesowy || ------ | ------ | ------ || Zaawansowane funkcje i parametry | </w:t>
      </w:r>
      <w:r w:rsidDel="00000000" w:rsidR="00000000" w:rsidRPr="00000000">
        <w:rPr>
          <w:b w:val="1"/>
          <w:bCs w:val="1"/>
          <w:rtl w:val="0"/>
        </w:rPr>
        <w:t xml:space="preserve">Wysiłek i koszt</w:t>
      </w:r>
      <w:r w:rsidDel="00000000" w:rsidR="00000000" w:rsidRPr="00000000">
        <w:rPr>
          <w:rtl w:val="0"/>
        </w:rPr>
        <w:t xml:space="preserve">  wdrożenia | Odroczenie decyzji (Status Quo) || Deklaracje o 20-letnim doświadczeniu | </w:t>
      </w:r>
      <w:r w:rsidDel="00000000" w:rsidR="00000000" w:rsidRPr="00000000">
        <w:rPr>
          <w:b w:val="1"/>
          <w:bCs w:val="1"/>
          <w:rtl w:val="0"/>
        </w:rPr>
        <w:t xml:space="preserve">Ryzyko i brak dowodu</w:t>
      </w:r>
      <w:r w:rsidDel="00000000" w:rsidR="00000000" w:rsidRPr="00000000">
        <w:rPr>
          <w:rtl w:val="0"/>
        </w:rPr>
        <w:t xml:space="preserve">  na dziś | Szukanie alternatyw u konkurencji || Standardowy język korporacyjny | Przekaz  </w:t>
      </w:r>
      <w:r w:rsidDel="00000000" w:rsidR="00000000" w:rsidRPr="00000000">
        <w:rPr>
          <w:b w:val="1"/>
          <w:bCs w:val="1"/>
          <w:rtl w:val="0"/>
        </w:rPr>
        <w:t xml:space="preserve">identyczny jak u innych</w:t>
      </w:r>
      <w:r w:rsidDel="00000000" w:rsidR="00000000" w:rsidRPr="00000000">
        <w:rPr>
          <w:rtl w:val="0"/>
        </w:rPr>
        <w:t xml:space="preserve"> | Presja na drastyczną obniżkę ceny |</w:t>
      </w:r>
    </w:p>
    <w:p w:rsidR="00000000" w:rsidDel="00000000" w:rsidP="00000000" w:rsidRDefault="00000000" w:rsidRPr="00000000" w14:paraId="00000004">
      <w:pPr>
        <w:rPr/>
      </w:pPr>
      <w:r w:rsidDel="00000000" w:rsidR="00000000" w:rsidRPr="00000000">
        <w:rPr>
          <w:b w:val="1"/>
          <w:bCs w:val="1"/>
          <w:rtl w:val="0"/>
        </w:rPr>
        <w:t xml:space="preserve">Ewaluacja „ukrytych kosztów” i kosztu utraconych możliwości</w:t>
      </w:r>
      <w:r w:rsidDel="00000000" w:rsidR="00000000" w:rsidRPr="00000000">
        <w:rPr>
          <w:rtl w:val="0"/>
        </w:rPr>
        <w:t xml:space="preserve">  Niska konwersja ofert to nie tylko problem sprzedażowy – to degradacja marży i marnotrawstwo budżetów pozyskiwania leadów (CAC). Należy przyjąć brutalną zasadę:  </w:t>
      </w:r>
      <w:r w:rsidDel="00000000" w:rsidR="00000000" w:rsidRPr="00000000">
        <w:rPr>
          <w:b w:val="1"/>
          <w:bCs w:val="1"/>
          <w:rtl w:val="0"/>
        </w:rPr>
        <w:t xml:space="preserve">klient nie kupi przewagi, której nie zauważył</w:t>
      </w:r>
      <w:r w:rsidDel="00000000" w:rsidR="00000000" w:rsidRPr="00000000">
        <w:rPr>
          <w:rtl w:val="0"/>
        </w:rPr>
        <w:t xml:space="preserve"> . Jeśli oferta nie nazywa precyzyjnie problemu oraz konsekwencji bezczynności, klient pozostaje przy obecnym rozwiązaniu, a firma ponosi pełny koszt procesu sprzedażowego bez szansy na zwrot.Dalsze traktowanie ofert jako „tekstów do napisania”, a nie jako „architektury decyzji”, stanowi obecnie strategiczne obciążenie dla firmy.</w:t>
      </w:r>
    </w:p>
    <w:p w:rsidR="00000000" w:rsidDel="00000000" w:rsidP="00000000" w:rsidRDefault="00000000" w:rsidRPr="00000000" w14:paraId="00000005">
      <w:pPr>
        <w:pStyle w:val="Heading4"/>
        <w:rPr/>
      </w:pPr>
      <w:bookmarkStart w:colFirst="0" w:colLast="0" w:name="_mpzf9hpndu7k" w:id="2"/>
      <w:bookmarkEnd w:id="2"/>
      <w:r w:rsidDel="00000000" w:rsidR="00000000" w:rsidRPr="00000000">
        <w:rPr>
          <w:rtl w:val="0"/>
        </w:rPr>
        <w:t xml:space="preserve">2. BehavioralSales: Diagnoza zamiast copywritingu</w:t>
      </w:r>
    </w:p>
    <w:p w:rsidR="00000000" w:rsidDel="00000000" w:rsidP="00000000" w:rsidRDefault="00000000" w:rsidRPr="00000000" w14:paraId="00000006">
      <w:pPr>
        <w:rPr/>
      </w:pPr>
      <w:r w:rsidDel="00000000" w:rsidR="00000000" w:rsidRPr="00000000">
        <w:rPr>
          <w:rtl w:val="0"/>
        </w:rPr>
        <w:t xml:space="preserve">Skuteczna komunikacja sprzedażowa wymaga przejścia od intuicyjnego copywritingu do twardej diagnostyki komunikacyjnej. Podczas gdy copywriting skupia się na estetyce tekstu, diagnostyka behawioralna bada, jak poszczególne sygnały wpływają na mechanizmy decyzyjne mózgu odbiorcy.Metoda ta opiera się na unikalnym profilu eksperckim  </w:t>
      </w:r>
      <w:r w:rsidDel="00000000" w:rsidR="00000000" w:rsidRPr="00000000">
        <w:rPr>
          <w:b w:val="1"/>
          <w:bCs w:val="1"/>
          <w:rtl w:val="0"/>
        </w:rPr>
        <w:t xml:space="preserve">Stefana Podedwornego</w:t>
      </w:r>
      <w:r w:rsidDel="00000000" w:rsidR="00000000" w:rsidRPr="00000000">
        <w:rPr>
          <w:rtl w:val="0"/>
        </w:rPr>
        <w:t xml:space="preserve"> , który eliminuje subiektywizm („ładnie brzmi”) na rzecz naukowych fundamentów:</w:t>
      </w:r>
    </w:p>
    <w:p w:rsidR="00000000" w:rsidDel="00000000" w:rsidP="00000000" w:rsidRDefault="00000000" w:rsidRPr="00000000" w14:paraId="00000007">
      <w:pPr>
        <w:numPr>
          <w:ilvl w:val="0"/>
          <w:numId w:val="4"/>
        </w:numPr>
        <w:ind w:left="720" w:hanging="360"/>
        <w:rPr>
          <w:u w:val="none"/>
        </w:rPr>
      </w:pPr>
      <w:r w:rsidDel="00000000" w:rsidR="00000000" w:rsidRPr="00000000">
        <w:rPr>
          <w:b w:val="1"/>
          <w:bCs w:val="1"/>
          <w:rtl w:val="0"/>
        </w:rPr>
        <w:t xml:space="preserve">Fundament naukowy:</w:t>
      </w:r>
      <w:r w:rsidDel="00000000" w:rsidR="00000000" w:rsidRPr="00000000">
        <w:rPr>
          <w:rtl w:val="0"/>
        </w:rPr>
        <w:t xml:space="preserve">  Doktorant ekonomii behawioralnej na SGH. W swojej pracy badawczej analizuje wpływ  </w:t>
      </w:r>
      <w:r w:rsidDel="00000000" w:rsidR="00000000" w:rsidRPr="00000000">
        <w:rPr>
          <w:b w:val="1"/>
          <w:bCs w:val="1"/>
          <w:rtl w:val="0"/>
        </w:rPr>
        <w:t xml:space="preserve">niewidocznych sygnałów (w tym zapachowych)</w:t>
      </w:r>
      <w:r w:rsidDel="00000000" w:rsidR="00000000" w:rsidRPr="00000000">
        <w:rPr>
          <w:rtl w:val="0"/>
        </w:rPr>
        <w:t xml:space="preserve">  na procesy decyzyjne w świetle teorii perspektywy. To pozwala na identyfikację bodźców, które budzą niepokój u klienta, mimo że nie są wyrażone wprost.</w:t>
      </w:r>
    </w:p>
    <w:p w:rsidR="00000000" w:rsidDel="00000000" w:rsidP="00000000" w:rsidRDefault="00000000" w:rsidRPr="00000000" w14:paraId="00000008">
      <w:pPr>
        <w:numPr>
          <w:ilvl w:val="0"/>
          <w:numId w:val="4"/>
        </w:numPr>
        <w:ind w:left="720" w:hanging="360"/>
        <w:rPr>
          <w:u w:val="none"/>
        </w:rPr>
      </w:pPr>
      <w:r w:rsidDel="00000000" w:rsidR="00000000" w:rsidRPr="00000000">
        <w:rPr>
          <w:b w:val="1"/>
          <w:bCs w:val="1"/>
          <w:rtl w:val="0"/>
        </w:rPr>
        <w:t xml:space="preserve">Praktyka biznesowa:</w:t>
      </w:r>
      <w:r w:rsidDel="00000000" w:rsidR="00000000" w:rsidRPr="00000000">
        <w:rPr>
          <w:rtl w:val="0"/>
        </w:rPr>
        <w:t xml:space="preserve">  Praktyk sprzedaży, menedżer z dyplomem MBA oraz absolwent studium dyplomacji gospodarczej. Rozumie, że tekst musi zarabiać, a nie tylko dobrze wyglądać.</w:t>
      </w:r>
    </w:p>
    <w:p w:rsidR="00000000" w:rsidDel="00000000" w:rsidP="00000000" w:rsidRDefault="00000000" w:rsidRPr="00000000" w14:paraId="00000009">
      <w:pPr>
        <w:numPr>
          <w:ilvl w:val="0"/>
          <w:numId w:val="4"/>
        </w:numPr>
        <w:ind w:left="720" w:hanging="360"/>
        <w:rPr>
          <w:u w:val="none"/>
        </w:rPr>
      </w:pPr>
      <w:r w:rsidDel="00000000" w:rsidR="00000000" w:rsidRPr="00000000">
        <w:rPr>
          <w:b w:val="1"/>
          <w:bCs w:val="1"/>
          <w:rtl w:val="0"/>
        </w:rPr>
        <w:t xml:space="preserve">Warsztat lingwistyczny:</w:t>
      </w:r>
      <w:r w:rsidDel="00000000" w:rsidR="00000000" w:rsidRPr="00000000">
        <w:rPr>
          <w:rtl w:val="0"/>
        </w:rPr>
        <w:t xml:space="preserve">  Językoznawca potrafiący rozłożyć przekaz na czynniki pierwsze, wskazując rozbieżności między intencją nadawcy a percepcją odbiorcy.Fundamenty unikalności metody:</w:t>
      </w:r>
    </w:p>
    <w:p w:rsidR="00000000" w:rsidDel="00000000" w:rsidP="00000000" w:rsidRDefault="00000000" w:rsidRPr="00000000" w14:paraId="0000000A">
      <w:pPr>
        <w:numPr>
          <w:ilvl w:val="0"/>
          <w:numId w:val="4"/>
        </w:numPr>
        <w:ind w:left="720" w:hanging="360"/>
        <w:rPr>
          <w:u w:val="none"/>
        </w:rPr>
      </w:pPr>
      <w:r w:rsidDel="00000000" w:rsidR="00000000" w:rsidRPr="00000000">
        <w:rPr>
          <w:b w:val="1"/>
          <w:bCs w:val="1"/>
          <w:rtl w:val="0"/>
        </w:rPr>
        <w:t xml:space="preserve">Język:</w:t>
      </w:r>
      <w:r w:rsidDel="00000000" w:rsidR="00000000" w:rsidRPr="00000000">
        <w:rPr>
          <w:rtl w:val="0"/>
        </w:rPr>
        <w:t xml:space="preserve">  Analiza znaczeń, założeń i sygnałów blokujących decyzję.</w:t>
      </w:r>
    </w:p>
    <w:p w:rsidR="00000000" w:rsidDel="00000000" w:rsidP="00000000" w:rsidRDefault="00000000" w:rsidRPr="00000000" w14:paraId="0000000B">
      <w:pPr>
        <w:numPr>
          <w:ilvl w:val="0"/>
          <w:numId w:val="4"/>
        </w:numPr>
        <w:ind w:left="720" w:hanging="360"/>
        <w:rPr>
          <w:u w:val="none"/>
        </w:rPr>
      </w:pPr>
      <w:r w:rsidDel="00000000" w:rsidR="00000000" w:rsidRPr="00000000">
        <w:rPr>
          <w:b w:val="1"/>
          <w:bCs w:val="1"/>
          <w:rtl w:val="0"/>
        </w:rPr>
        <w:t xml:space="preserve">Sprzedaż:</w:t>
      </w:r>
      <w:r w:rsidDel="00000000" w:rsidR="00000000" w:rsidRPr="00000000">
        <w:rPr>
          <w:rtl w:val="0"/>
        </w:rPr>
        <w:t xml:space="preserve">  Osadzenie komunikatu w realnym procesie oceny wartości i wiarygodności.</w:t>
      </w:r>
    </w:p>
    <w:p w:rsidR="00000000" w:rsidDel="00000000" w:rsidP="00000000" w:rsidRDefault="00000000" w:rsidRPr="00000000" w14:paraId="0000000C">
      <w:pPr>
        <w:numPr>
          <w:ilvl w:val="0"/>
          <w:numId w:val="4"/>
        </w:numPr>
        <w:ind w:left="720" w:hanging="360"/>
        <w:rPr>
          <w:u w:val="none"/>
        </w:rPr>
      </w:pPr>
      <w:r w:rsidDel="00000000" w:rsidR="00000000" w:rsidRPr="00000000">
        <w:rPr>
          <w:b w:val="1"/>
          <w:bCs w:val="1"/>
          <w:rtl w:val="0"/>
        </w:rPr>
        <w:t xml:space="preserve">Decyzje:</w:t>
      </w:r>
      <w:r w:rsidDel="00000000" w:rsidR="00000000" w:rsidRPr="00000000">
        <w:rPr>
          <w:rtl w:val="0"/>
        </w:rPr>
        <w:t xml:space="preserve">  Wykorzystanie wiedzy o tym, co klienta zatrzymuje, a co pozwala mu bezpiecznie powiedzieć „tak”.</w:t>
      </w:r>
    </w:p>
    <w:p w:rsidR="00000000" w:rsidDel="00000000" w:rsidP="00000000" w:rsidRDefault="00000000" w:rsidRPr="00000000" w14:paraId="0000000D">
      <w:pPr>
        <w:numPr>
          <w:ilvl w:val="0"/>
          <w:numId w:val="4"/>
        </w:numPr>
        <w:ind w:left="720" w:hanging="360"/>
        <w:rPr>
          <w:u w:val="none"/>
        </w:rPr>
      </w:pPr>
      <w:r w:rsidDel="00000000" w:rsidR="00000000" w:rsidRPr="00000000">
        <w:rPr>
          <w:b w:val="1"/>
          <w:bCs w:val="1"/>
          <w:rtl w:val="0"/>
        </w:rPr>
        <w:t xml:space="preserve">Narzędzie:</w:t>
      </w:r>
      <w:r w:rsidDel="00000000" w:rsidR="00000000" w:rsidRPr="00000000">
        <w:rPr>
          <w:rtl w:val="0"/>
        </w:rPr>
        <w:t xml:space="preserve">  Autorska struktura diagnozy przeniesiona na praktyczną platformę analityczną BehavioralSales.To połączenie sprawia, że komunikacja przestaje być dziełem przypadku, a staje się precyzyjnie zaprojektowanym bodźcem decyzyjnym.</w:t>
      </w:r>
    </w:p>
    <w:p w:rsidR="00000000" w:rsidDel="00000000" w:rsidP="00000000" w:rsidRDefault="00000000" w:rsidRPr="00000000" w14:paraId="0000000E">
      <w:pPr>
        <w:pStyle w:val="Heading4"/>
        <w:rPr/>
      </w:pPr>
      <w:bookmarkStart w:colFirst="0" w:colLast="0" w:name="_nxw5obcj5151" w:id="3"/>
      <w:bookmarkEnd w:id="3"/>
      <w:r w:rsidDel="00000000" w:rsidR="00000000" w:rsidRPr="00000000">
        <w:rPr>
          <w:rtl w:val="0"/>
        </w:rPr>
        <w:t xml:space="preserve">3. Framework 5 Pytań: Struktura diagnozy behawioralnej</w:t>
      </w:r>
    </w:p>
    <w:p w:rsidR="00000000" w:rsidDel="00000000" w:rsidP="00000000" w:rsidRDefault="00000000" w:rsidRPr="00000000" w14:paraId="0000000F">
      <w:pPr>
        <w:rPr/>
      </w:pPr>
      <w:r w:rsidDel="00000000" w:rsidR="00000000" w:rsidRPr="00000000">
        <w:rPr>
          <w:rtl w:val="0"/>
        </w:rPr>
        <w:t xml:space="preserve">Komunikacja to proces powtarzalny. Aby usunąć „wycieki” z lejka sprzedaży, stosujemy strukturę 5 kluczowych pytań, które pozwalają dostrzec to, co dla osób „zamkniętych wewnątrz słoika” jest niewidoczne.</w:t>
      </w:r>
    </w:p>
    <w:p w:rsidR="00000000" w:rsidDel="00000000" w:rsidP="00000000" w:rsidRDefault="00000000" w:rsidRPr="00000000" w14:paraId="00000010">
      <w:pPr>
        <w:numPr>
          <w:ilvl w:val="0"/>
          <w:numId w:val="3"/>
        </w:numPr>
        <w:ind w:left="720" w:hanging="360"/>
        <w:rPr>
          <w:u w:val="none"/>
        </w:rPr>
      </w:pPr>
      <w:r w:rsidDel="00000000" w:rsidR="00000000" w:rsidRPr="00000000">
        <w:rPr>
          <w:b w:val="1"/>
          <w:bCs w:val="1"/>
          <w:rtl w:val="0"/>
        </w:rPr>
        <w:t xml:space="preserve">Co mówisz?</w:t>
      </w:r>
      <w:r w:rsidDel="00000000" w:rsidR="00000000" w:rsidRPr="00000000">
        <w:rPr>
          <w:rtl w:val="0"/>
        </w:rPr>
        <w:t xml:space="preserve">  – Inwentaryzacja obecnych deklaracji. (Warstwa opisu).</w:t>
      </w:r>
    </w:p>
    <w:p w:rsidR="00000000" w:rsidDel="00000000" w:rsidP="00000000" w:rsidRDefault="00000000" w:rsidRPr="00000000" w14:paraId="00000011">
      <w:pPr>
        <w:numPr>
          <w:ilvl w:val="0"/>
          <w:numId w:val="3"/>
        </w:numPr>
        <w:ind w:left="720" w:hanging="360"/>
        <w:rPr>
          <w:u w:val="none"/>
        </w:rPr>
      </w:pPr>
      <w:r w:rsidDel="00000000" w:rsidR="00000000" w:rsidRPr="00000000">
        <w:rPr>
          <w:b w:val="1"/>
          <w:bCs w:val="1"/>
          <w:rtl w:val="0"/>
        </w:rPr>
        <w:t xml:space="preserve">Co słyszy klient?</w:t>
      </w:r>
      <w:r w:rsidDel="00000000" w:rsidR="00000000" w:rsidRPr="00000000">
        <w:rPr>
          <w:rtl w:val="0"/>
        </w:rPr>
        <w:t xml:space="preserve">  –  </w:t>
      </w:r>
      <w:r w:rsidDel="00000000" w:rsidR="00000000" w:rsidRPr="00000000">
        <w:rPr>
          <w:b w:val="1"/>
          <w:bCs w:val="1"/>
          <w:rtl w:val="0"/>
        </w:rPr>
        <w:t xml:space="preserve">Strategiczna redukcja ryzyka.</w:t>
      </w:r>
      <w:r w:rsidDel="00000000" w:rsidR="00000000" w:rsidRPr="00000000">
        <w:rPr>
          <w:rtl w:val="0"/>
        </w:rPr>
        <w:t xml:space="preserve">  Czy klient widzi wartość, czy tylko wysiłek związany ze zmianą?</w:t>
      </w:r>
    </w:p>
    <w:p w:rsidR="00000000" w:rsidDel="00000000" w:rsidP="00000000" w:rsidRDefault="00000000" w:rsidRPr="00000000" w14:paraId="00000012">
      <w:pPr>
        <w:numPr>
          <w:ilvl w:val="0"/>
          <w:numId w:val="3"/>
        </w:numPr>
        <w:ind w:left="720" w:hanging="360"/>
        <w:rPr>
          <w:u w:val="none"/>
        </w:rPr>
      </w:pPr>
      <w:r w:rsidDel="00000000" w:rsidR="00000000" w:rsidRPr="00000000">
        <w:rPr>
          <w:b w:val="1"/>
          <w:bCs w:val="1"/>
          <w:rtl w:val="0"/>
        </w:rPr>
        <w:t xml:space="preserve">Czego nie widzisz?</w:t>
      </w:r>
      <w:r w:rsidDel="00000000" w:rsidR="00000000" w:rsidRPr="00000000">
        <w:rPr>
          <w:rtl w:val="0"/>
        </w:rPr>
        <w:t xml:space="preserve">  – Identyfikacja martwych pól komunikacyjnych, których firma nie dostrzega z powodu klątwy wiedzy.</w:t>
      </w:r>
    </w:p>
    <w:p w:rsidR="00000000" w:rsidDel="00000000" w:rsidP="00000000" w:rsidRDefault="00000000" w:rsidRPr="00000000" w14:paraId="00000013">
      <w:pPr>
        <w:numPr>
          <w:ilvl w:val="0"/>
          <w:numId w:val="3"/>
        </w:numPr>
        <w:ind w:left="720" w:hanging="360"/>
        <w:rPr>
          <w:u w:val="none"/>
        </w:rPr>
      </w:pPr>
      <w:r w:rsidDel="00000000" w:rsidR="00000000" w:rsidRPr="00000000">
        <w:rPr>
          <w:b w:val="1"/>
          <w:bCs w:val="1"/>
          <w:rtl w:val="0"/>
        </w:rPr>
        <w:t xml:space="preserve">Czego brakuje?</w:t>
      </w:r>
      <w:r w:rsidDel="00000000" w:rsidR="00000000" w:rsidRPr="00000000">
        <w:rPr>
          <w:rtl w:val="0"/>
        </w:rPr>
        <w:t xml:space="preserve">  –  </w:t>
      </w:r>
      <w:r w:rsidDel="00000000" w:rsidR="00000000" w:rsidRPr="00000000">
        <w:rPr>
          <w:b w:val="1"/>
          <w:bCs w:val="1"/>
          <w:rtl w:val="0"/>
        </w:rPr>
        <w:t xml:space="preserve">Przełamanie Status Quo Bias.</w:t>
      </w:r>
      <w:r w:rsidDel="00000000" w:rsidR="00000000" w:rsidRPr="00000000">
        <w:rPr>
          <w:rtl w:val="0"/>
        </w:rPr>
        <w:t xml:space="preserve">  Wskazanie brakujących dowodów i konsekwencji braku działania, które są niezbędne do odblokowania decyzji.</w:t>
      </w:r>
    </w:p>
    <w:p w:rsidR="00000000" w:rsidDel="00000000" w:rsidP="00000000" w:rsidRDefault="00000000" w:rsidRPr="00000000" w14:paraId="00000014">
      <w:pPr>
        <w:numPr>
          <w:ilvl w:val="0"/>
          <w:numId w:val="3"/>
        </w:numPr>
        <w:ind w:left="720" w:hanging="360"/>
        <w:rPr>
          <w:u w:val="none"/>
        </w:rPr>
      </w:pPr>
      <w:r w:rsidDel="00000000" w:rsidR="00000000" w:rsidRPr="00000000">
        <w:rPr>
          <w:b w:val="1"/>
          <w:bCs w:val="1"/>
          <w:rtl w:val="0"/>
        </w:rPr>
        <w:t xml:space="preserve">Co zmienić najpierw?</w:t>
      </w:r>
      <w:r w:rsidDel="00000000" w:rsidR="00000000" w:rsidRPr="00000000">
        <w:rPr>
          <w:rtl w:val="0"/>
        </w:rPr>
        <w:t xml:space="preserve">  – Priorytetyzacja działań dla uzyskania najszybszego wzrostu konwersji.Zastosowanie tej struktury pozwala zarządowi oddzielić  </w:t>
      </w:r>
      <w:r w:rsidDel="00000000" w:rsidR="00000000" w:rsidRPr="00000000">
        <w:rPr>
          <w:b w:val="1"/>
          <w:bCs w:val="1"/>
          <w:rtl w:val="0"/>
        </w:rPr>
        <w:t xml:space="preserve">objawy</w:t>
      </w:r>
      <w:r w:rsidDel="00000000" w:rsidR="00000000" w:rsidRPr="00000000">
        <w:rPr>
          <w:rtl w:val="0"/>
        </w:rPr>
        <w:t xml:space="preserve">  (brak sprzedaży) od  </w:t>
      </w:r>
      <w:r w:rsidDel="00000000" w:rsidR="00000000" w:rsidRPr="00000000">
        <w:rPr>
          <w:b w:val="1"/>
          <w:bCs w:val="1"/>
          <w:rtl w:val="0"/>
        </w:rPr>
        <w:t xml:space="preserve">przyczyn</w:t>
      </w:r>
      <w:r w:rsidDel="00000000" w:rsidR="00000000" w:rsidRPr="00000000">
        <w:rPr>
          <w:rtl w:val="0"/>
        </w:rPr>
        <w:t xml:space="preserve">  (luki w architekturze decyzji), co jest jedyną drogą do trwałej poprawy wyników.</w:t>
      </w:r>
    </w:p>
    <w:p w:rsidR="00000000" w:rsidDel="00000000" w:rsidP="00000000" w:rsidRDefault="00000000" w:rsidRPr="00000000" w14:paraId="00000015">
      <w:pPr>
        <w:pStyle w:val="Heading4"/>
        <w:rPr/>
      </w:pPr>
      <w:bookmarkStart w:colFirst="0" w:colLast="0" w:name="_w30ikrgye95q" w:id="4"/>
      <w:bookmarkEnd w:id="4"/>
      <w:r w:rsidDel="00000000" w:rsidR="00000000" w:rsidRPr="00000000">
        <w:rPr>
          <w:rtl w:val="0"/>
        </w:rPr>
        <w:t xml:space="preserve">4. Case Study: BehavioralSales jako dowód skuteczności metody</w:t>
      </w:r>
    </w:p>
    <w:p w:rsidR="00000000" w:rsidDel="00000000" w:rsidP="00000000" w:rsidRDefault="00000000" w:rsidRPr="00000000" w14:paraId="00000016">
      <w:pPr>
        <w:rPr>
          <w:b w:val="1"/>
          <w:bCs w:val="1"/>
        </w:rPr>
      </w:pPr>
      <w:r w:rsidDel="00000000" w:rsidR="00000000" w:rsidRPr="00000000">
        <w:rPr>
          <w:rtl w:val="0"/>
        </w:rPr>
        <w:t xml:space="preserve">Wiarygodność tej metody opiera się na bezwzględnym „dogfoodingu”. Zanim BehavioralSales zaczęło diagnozować inne firmy, Stefan Podedworny przeprowadził Rentgen na własnej komunikacji. Wykazał on, że nawet eksperci są podatni na błędy perspektywy.</w:t>
      </w:r>
      <w:r w:rsidDel="00000000" w:rsidR="00000000" w:rsidRPr="00000000">
        <w:rPr>
          <w:b w:val="1"/>
          <w:bCs w:val="1"/>
          <w:rtl w:val="0"/>
        </w:rPr>
        <w:t xml:space="preserve">Zidentyfikowane problemy (Rentgen własny):</w:t>
      </w:r>
    </w:p>
    <w:p w:rsidR="00000000" w:rsidDel="00000000" w:rsidP="00000000" w:rsidRDefault="00000000" w:rsidRPr="00000000" w14:paraId="00000017">
      <w:pPr>
        <w:numPr>
          <w:ilvl w:val="0"/>
          <w:numId w:val="2"/>
        </w:numPr>
        <w:ind w:left="720" w:hanging="360"/>
        <w:rPr>
          <w:u w:val="none"/>
        </w:rPr>
      </w:pPr>
      <w:r w:rsidDel="00000000" w:rsidR="00000000" w:rsidRPr="00000000">
        <w:rPr>
          <w:b w:val="1"/>
          <w:bCs w:val="1"/>
          <w:rtl w:val="0"/>
        </w:rPr>
        <w:t xml:space="preserve">Błędna kategoria:</w:t>
      </w:r>
      <w:r w:rsidDel="00000000" w:rsidR="00000000" w:rsidRPr="00000000">
        <w:rPr>
          <w:rtl w:val="0"/>
        </w:rPr>
        <w:t xml:space="preserve">  System był postrzegany jako „generator tekstów AI”, podczas gdy jego realną wartością jest diagnostyka komunikacji i decyzji.</w:t>
      </w:r>
    </w:p>
    <w:p w:rsidR="00000000" w:rsidDel="00000000" w:rsidP="00000000" w:rsidRDefault="00000000" w:rsidRPr="00000000" w14:paraId="00000018">
      <w:pPr>
        <w:numPr>
          <w:ilvl w:val="0"/>
          <w:numId w:val="2"/>
        </w:numPr>
        <w:ind w:left="720" w:hanging="360"/>
        <w:rPr>
          <w:u w:val="none"/>
        </w:rPr>
      </w:pPr>
      <w:r w:rsidDel="00000000" w:rsidR="00000000" w:rsidRPr="00000000">
        <w:rPr>
          <w:b w:val="1"/>
          <w:bCs w:val="1"/>
          <w:rtl w:val="0"/>
        </w:rPr>
        <w:t xml:space="preserve">Niewłaściwa ekspozycja:</w:t>
      </w:r>
      <w:r w:rsidDel="00000000" w:rsidR="00000000" w:rsidRPr="00000000">
        <w:rPr>
          <w:rtl w:val="0"/>
        </w:rPr>
        <w:t xml:space="preserve">  Zbyt silne skupienie na narzędziu technicznym, zamiast na unikalnej metodologii i roli diagnosty.</w:t>
      </w:r>
    </w:p>
    <w:p w:rsidR="00000000" w:rsidDel="00000000" w:rsidP="00000000" w:rsidRDefault="00000000" w:rsidRPr="00000000" w14:paraId="00000019">
      <w:pPr>
        <w:numPr>
          <w:ilvl w:val="0"/>
          <w:numId w:val="2"/>
        </w:numPr>
        <w:ind w:left="720" w:hanging="360"/>
        <w:rPr>
          <w:u w:val="none"/>
        </w:rPr>
      </w:pPr>
      <w:r w:rsidDel="00000000" w:rsidR="00000000" w:rsidRPr="00000000">
        <w:rPr>
          <w:b w:val="1"/>
          <w:bCs w:val="1"/>
          <w:rtl w:val="0"/>
        </w:rPr>
        <w:t xml:space="preserve">Błąd priorytetów:</w:t>
      </w:r>
      <w:r w:rsidDel="00000000" w:rsidR="00000000" w:rsidRPr="00000000">
        <w:rPr>
          <w:rtl w:val="0"/>
        </w:rPr>
        <w:t xml:space="preserve">  Usługa „Rentgena” była traktowana jako dodatek, choć stanowi najważniejszy dowód skuteczności.</w:t>
      </w:r>
    </w:p>
    <w:p w:rsidR="00000000" w:rsidDel="00000000" w:rsidP="00000000" w:rsidRDefault="00000000" w:rsidRPr="00000000" w14:paraId="0000001A">
      <w:pPr>
        <w:numPr>
          <w:ilvl w:val="0"/>
          <w:numId w:val="2"/>
        </w:numPr>
        <w:ind w:left="720" w:hanging="360"/>
        <w:rPr>
          <w:u w:val="none"/>
        </w:rPr>
      </w:pPr>
      <w:r w:rsidDel="00000000" w:rsidR="00000000" w:rsidRPr="00000000">
        <w:rPr>
          <w:b w:val="1"/>
          <w:bCs w:val="1"/>
          <w:rtl w:val="0"/>
        </w:rPr>
        <w:t xml:space="preserve">Niewidoczna redukcja ryzyka:</w:t>
      </w:r>
      <w:r w:rsidDel="00000000" w:rsidR="00000000" w:rsidRPr="00000000">
        <w:rPr>
          <w:rtl w:val="0"/>
        </w:rPr>
        <w:t xml:space="preserve">  Kluczowy model  </w:t>
      </w:r>
      <w:r w:rsidDel="00000000" w:rsidR="00000000" w:rsidRPr="00000000">
        <w:rPr>
          <w:b w:val="1"/>
          <w:bCs w:val="1"/>
          <w:rtl w:val="0"/>
        </w:rPr>
        <w:t xml:space="preserve">success fee</w:t>
      </w:r>
      <w:r w:rsidDel="00000000" w:rsidR="00000000" w:rsidRPr="00000000">
        <w:rPr>
          <w:rtl w:val="0"/>
        </w:rPr>
        <w:t xml:space="preserve">  był ukryty, co marnowało potencjał budowania natychmiastowego zaufania.</w:t>
      </w:r>
    </w:p>
    <w:p w:rsidR="00000000" w:rsidDel="00000000" w:rsidP="00000000" w:rsidRDefault="00000000" w:rsidRPr="00000000" w14:paraId="0000001B">
      <w:pPr>
        <w:numPr>
          <w:ilvl w:val="0"/>
          <w:numId w:val="2"/>
        </w:numPr>
        <w:ind w:left="720" w:hanging="360"/>
        <w:rPr>
          <w:u w:val="none"/>
        </w:rPr>
      </w:pPr>
      <w:r w:rsidDel="00000000" w:rsidR="00000000" w:rsidRPr="00000000">
        <w:rPr>
          <w:b w:val="1"/>
          <w:bCs w:val="1"/>
          <w:rtl w:val="0"/>
        </w:rPr>
        <w:t xml:space="preserve">Rozproszona oferta:</w:t>
      </w:r>
      <w:r w:rsidDel="00000000" w:rsidR="00000000" w:rsidRPr="00000000">
        <w:rPr>
          <w:rtl w:val="0"/>
        </w:rPr>
        <w:t xml:space="preserve">  Funkcje były prezentowane jako osobne narzędzia, zamiast spójnej ścieżki klienta od diagnozy do pozyskania kontraktu.</w:t>
      </w:r>
      <w:r w:rsidDel="00000000" w:rsidR="00000000" w:rsidRPr="00000000">
        <w:rPr>
          <w:b w:val="1"/>
          <w:bCs w:val="1"/>
          <w:rtl w:val="0"/>
        </w:rPr>
        <w:t xml:space="preserve">Transformacja i wnioski:</w:t>
      </w:r>
      <w:r w:rsidDel="00000000" w:rsidR="00000000" w:rsidRPr="00000000">
        <w:rPr>
          <w:rtl w:val="0"/>
        </w:rPr>
        <w:t xml:space="preserve">  Dzięki diagnozie nastąpiła całkowita redefinicja pozycjonowania. Największym sukcesem strategicznym było  </w:t>
      </w:r>
      <w:r w:rsidDel="00000000" w:rsidR="00000000" w:rsidRPr="00000000">
        <w:rPr>
          <w:b w:val="1"/>
          <w:bCs w:val="1"/>
          <w:rtl w:val="0"/>
        </w:rPr>
        <w:t xml:space="preserve">wysunięcie modelu success fee na pierwszy plan</w:t>
      </w:r>
      <w:r w:rsidDel="00000000" w:rsidR="00000000" w:rsidRPr="00000000">
        <w:rPr>
          <w:rtl w:val="0"/>
        </w:rPr>
        <w:t xml:space="preserve"> , co drastycznie obniżyło próg wejścia dla klientów i stało się dowodem pewności co do własnej metody. Obecna komunikacja BehavioralSales nie jest jedynie opisem usługi – jest żywym dowodem na to, że usunięcie barier w przekazie radykalnie zmienia postrzeganą wartość. To rozwiązanie dla firm, które chcą usunąć niewidoczne „korki” w swoich procesach sprzedażowych.</w:t>
      </w:r>
    </w:p>
    <w:p w:rsidR="00000000" w:rsidDel="00000000" w:rsidP="00000000" w:rsidRDefault="00000000" w:rsidRPr="00000000" w14:paraId="0000001C">
      <w:pPr>
        <w:pStyle w:val="Heading4"/>
        <w:rPr/>
      </w:pPr>
      <w:bookmarkStart w:colFirst="0" w:colLast="0" w:name="_2ktco42e20r7" w:id="5"/>
      <w:bookmarkEnd w:id="5"/>
      <w:r w:rsidDel="00000000" w:rsidR="00000000" w:rsidRPr="00000000">
        <w:rPr>
          <w:rtl w:val="0"/>
        </w:rPr>
        <w:t xml:space="preserve">5. Ścieżki wdrożenia i rekomendowane kroki</w:t>
      </w:r>
    </w:p>
    <w:p w:rsidR="00000000" w:rsidDel="00000000" w:rsidP="00000000" w:rsidRDefault="00000000" w:rsidRPr="00000000" w14:paraId="0000001D">
      <w:pPr>
        <w:rPr/>
      </w:pPr>
      <w:r w:rsidDel="00000000" w:rsidR="00000000" w:rsidRPr="00000000">
        <w:rPr>
          <w:rtl w:val="0"/>
        </w:rPr>
        <w:t xml:space="preserve">Zarządzanie zmianą w komunikacji wymaga minimalizacji ryzyka przy jednoczesnym szybkim teście skuteczności. Proponujemy ewolucyjne podejście do weryfikacji materiałów sprzedażowych.Rekomendowane ścieżki wejścia:</w:t>
      </w:r>
    </w:p>
    <w:p w:rsidR="00000000" w:rsidDel="00000000" w:rsidP="00000000" w:rsidRDefault="00000000" w:rsidRPr="00000000" w14:paraId="0000001E">
      <w:pPr>
        <w:numPr>
          <w:ilvl w:val="0"/>
          <w:numId w:val="1"/>
        </w:numPr>
        <w:ind w:left="720" w:hanging="360"/>
        <w:rPr>
          <w:u w:val="none"/>
        </w:rPr>
      </w:pPr>
      <w:r w:rsidDel="00000000" w:rsidR="00000000" w:rsidRPr="00000000">
        <w:rPr>
          <w:b w:val="1"/>
          <w:bCs w:val="1"/>
          <w:rtl w:val="0"/>
        </w:rPr>
        <w:t xml:space="preserve">Bezpłatna korekta tekstu:</w:t>
      </w:r>
      <w:r w:rsidDel="00000000" w:rsidR="00000000" w:rsidRPr="00000000">
        <w:rPr>
          <w:rtl w:val="0"/>
        </w:rPr>
        <w:t xml:space="preserve">  Natychmiastowa analiza jednego komunikatu (e-mail, oferta, post). Pozwala w 30 sekund doświadczyć różnicy między „pisaniem” a „diagnozowaniem”.</w:t>
      </w:r>
    </w:p>
    <w:p w:rsidR="00000000" w:rsidDel="00000000" w:rsidP="00000000" w:rsidRDefault="00000000" w:rsidRPr="00000000" w14:paraId="0000001F">
      <w:pPr>
        <w:numPr>
          <w:ilvl w:val="0"/>
          <w:numId w:val="1"/>
        </w:numPr>
        <w:ind w:left="720" w:hanging="360"/>
        <w:rPr>
          <w:u w:val="none"/>
        </w:rPr>
      </w:pPr>
      <w:r w:rsidDel="00000000" w:rsidR="00000000" w:rsidRPr="00000000">
        <w:rPr>
          <w:b w:val="1"/>
          <w:bCs w:val="1"/>
          <w:rtl w:val="0"/>
        </w:rPr>
        <w:t xml:space="preserve">Automatyczny Rentgen Firmy:</w:t>
      </w:r>
      <w:r w:rsidDel="00000000" w:rsidR="00000000" w:rsidRPr="00000000">
        <w:rPr>
          <w:rtl w:val="0"/>
        </w:rPr>
        <w:t xml:space="preserve">  Samoobsługowe narzędzie na platformie, które generuje mapę luki komunikacyjnej, wskazując przewagi, których firma nie potrafi nazwać.</w:t>
      </w:r>
    </w:p>
    <w:p w:rsidR="00000000" w:rsidDel="00000000" w:rsidP="00000000" w:rsidRDefault="00000000" w:rsidRPr="00000000" w14:paraId="00000020">
      <w:pPr>
        <w:numPr>
          <w:ilvl w:val="0"/>
          <w:numId w:val="1"/>
        </w:numPr>
        <w:ind w:left="720" w:hanging="360"/>
        <w:rPr>
          <w:u w:val="none"/>
        </w:rPr>
      </w:pPr>
      <w:r w:rsidDel="00000000" w:rsidR="00000000" w:rsidRPr="00000000">
        <w:rPr>
          <w:b w:val="1"/>
          <w:bCs w:val="1"/>
          <w:rtl w:val="0"/>
        </w:rPr>
        <w:t xml:space="preserve">Ekspercki Rentgen ze Stefanem (1490 zł netto):</w:t>
      </w:r>
      <w:r w:rsidDel="00000000" w:rsidR="00000000" w:rsidRPr="00000000">
        <w:rPr>
          <w:rtl w:val="0"/>
        </w:rPr>
        <w:t xml:space="preserve">  Najbardziej efektywna ścieżka. Pełna diagnoza strony, oferty i drogi decyzji klienta z osobistą weryfikacją Stefana Podedwornego. Pozwala oddzielić przyczyny od objawów i otrzymać precyzyjny plan naprawczy.</w:t>
      </w:r>
      <w:r w:rsidDel="00000000" w:rsidR="00000000" w:rsidRPr="00000000">
        <w:rPr>
          <w:b w:val="1"/>
          <w:bCs w:val="1"/>
          <w:rtl w:val="0"/>
        </w:rPr>
        <w:t xml:space="preserve">Rekomendacja:</w:t>
      </w:r>
      <w:r w:rsidDel="00000000" w:rsidR="00000000" w:rsidRPr="00000000">
        <w:rPr>
          <w:rtl w:val="0"/>
        </w:rPr>
        <w:t xml:space="preserve">  W celu najszybszego odblokowania „zamrożonych” ofert, zaleca się przeprowadzenie  </w:t>
      </w:r>
      <w:r w:rsidDel="00000000" w:rsidR="00000000" w:rsidRPr="00000000">
        <w:rPr>
          <w:b w:val="1"/>
          <w:bCs w:val="1"/>
          <w:rtl w:val="0"/>
        </w:rPr>
        <w:t xml:space="preserve">Eksperckiego Rentgena</w:t>
      </w:r>
      <w:r w:rsidDel="00000000" w:rsidR="00000000" w:rsidRPr="00000000">
        <w:rPr>
          <w:rtl w:val="0"/>
        </w:rPr>
        <w:t xml:space="preserve"> . Jest to najkrótsza droga do ustalenia, dlaczego obecne materiały nie konwertują i które zmiany przyniosą największy zwrot z inwestycji.</w:t>
      </w:r>
    </w:p>
    <w:p w:rsidR="00000000" w:rsidDel="00000000" w:rsidP="00000000" w:rsidRDefault="00000000" w:rsidRPr="00000000" w14:paraId="00000021">
      <w:pPr>
        <w:pStyle w:val="Heading4"/>
        <w:rPr/>
      </w:pPr>
      <w:bookmarkStart w:colFirst="0" w:colLast="0" w:name="_jajfcmj7pln1" w:id="6"/>
      <w:bookmarkEnd w:id="6"/>
      <w:r w:rsidDel="00000000" w:rsidR="00000000" w:rsidRPr="00000000">
        <w:rPr>
          <w:rtl w:val="0"/>
        </w:rPr>
        <w:t xml:space="preserve">6. Rekomendacja końcowa</w:t>
      </w:r>
    </w:p>
    <w:p w:rsidR="00000000" w:rsidDel="00000000" w:rsidP="00000000" w:rsidRDefault="00000000" w:rsidRPr="00000000" w14:paraId="00000022">
      <w:pPr>
        <w:rPr>
          <w:b w:val="1"/>
          <w:bCs w:val="1"/>
        </w:rPr>
      </w:pPr>
      <w:r w:rsidDel="00000000" w:rsidR="00000000" w:rsidRPr="00000000">
        <w:rPr>
          <w:b w:val="1"/>
          <w:bCs w:val="1"/>
          <w:rtl w:val="0"/>
        </w:rPr>
        <w:t xml:space="preserve">Sprawdź swój tekst za darmo na go.podedworny.app — bez konta, trwa 30 sekund.</w:t>
      </w:r>
    </w:p>
    <w:p w:rsidR="00000000" w:rsidDel="00000000" w:rsidP="00000000" w:rsidRDefault="00000000" w:rsidRPr="00000000" w14:paraId="0000002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